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1F0" w:rsidRPr="002031F0" w:rsidRDefault="009C4B95" w:rsidP="002031F0">
      <w:pPr>
        <w:spacing w:line="360" w:lineRule="auto"/>
        <w:ind w:left="26"/>
        <w:jc w:val="center"/>
        <w:rPr>
          <w:rFonts w:ascii="Segoe Script" w:eastAsia="SimSun" w:hAnsi="Segoe Script"/>
          <w:b/>
          <w:bCs/>
          <w:u w:val="single"/>
          <w:rtl/>
        </w:rPr>
      </w:pPr>
      <w:r>
        <w:rPr>
          <w:rFonts w:ascii="Segoe Script" w:eastAsia="SimSun" w:hAnsi="Segoe Script" w:hint="cs"/>
          <w:b/>
          <w:bCs/>
          <w:u w:val="single"/>
          <w:rtl/>
        </w:rPr>
        <w:t xml:space="preserve">שאלות לחזרה- </w:t>
      </w:r>
      <w:r w:rsidR="002031F0" w:rsidRPr="002031F0">
        <w:rPr>
          <w:rFonts w:ascii="Segoe Script" w:eastAsia="SimSun" w:hAnsi="Segoe Script"/>
          <w:b/>
          <w:bCs/>
          <w:u w:val="single"/>
          <w:rtl/>
        </w:rPr>
        <w:t>ספר ירמיהו</w:t>
      </w:r>
    </w:p>
    <w:p w:rsidR="002031F0" w:rsidRDefault="002031F0" w:rsidP="002031F0">
      <w:pPr>
        <w:spacing w:line="360" w:lineRule="auto"/>
        <w:rPr>
          <w:rtl/>
        </w:rPr>
      </w:pPr>
      <w:r w:rsidRPr="002031F0">
        <w:rPr>
          <w:rFonts w:hint="cs"/>
          <w:b/>
          <w:bCs/>
          <w:rtl/>
        </w:rPr>
        <w:t>1.</w:t>
      </w:r>
      <w:r>
        <w:rPr>
          <w:rFonts w:hint="cs"/>
          <w:rtl/>
        </w:rPr>
        <w:t xml:space="preserve"> קרא </w:t>
      </w:r>
      <w:r w:rsidRPr="002031F0">
        <w:rPr>
          <w:rFonts w:hint="cs"/>
          <w:b/>
          <w:bCs/>
          <w:rtl/>
        </w:rPr>
        <w:t>ירמיה פרק א' פס' 19-4</w:t>
      </w:r>
      <w:r>
        <w:rPr>
          <w:rFonts w:hint="cs"/>
          <w:rtl/>
        </w:rPr>
        <w:t xml:space="preserve"> ו</w:t>
      </w:r>
      <w:r w:rsidRPr="00B33F79">
        <w:rPr>
          <w:rtl/>
        </w:rPr>
        <w:t xml:space="preserve">ענה על </w:t>
      </w:r>
      <w:r w:rsidRPr="002031F0">
        <w:rPr>
          <w:u w:val="single"/>
          <w:rtl/>
        </w:rPr>
        <w:t xml:space="preserve">שניים </w:t>
      </w:r>
      <w:r w:rsidRPr="00B33F79">
        <w:rPr>
          <w:rtl/>
        </w:rPr>
        <w:t>מהסעיפים א-ג .</w:t>
      </w:r>
    </w:p>
    <w:p w:rsidR="002031F0" w:rsidRDefault="002031F0" w:rsidP="002031F0">
      <w:pPr>
        <w:spacing w:line="360" w:lineRule="auto"/>
        <w:rPr>
          <w:rtl/>
        </w:rPr>
      </w:pPr>
      <w:r w:rsidRPr="002031F0">
        <w:rPr>
          <w:rFonts w:hint="cs"/>
          <w:b/>
          <w:bCs/>
          <w:rtl/>
        </w:rPr>
        <w:t>א.</w:t>
      </w:r>
      <w:r>
        <w:rPr>
          <w:rFonts w:hint="cs"/>
          <w:rtl/>
        </w:rPr>
        <w:t xml:space="preserve"> ה' אומר לירמיהו : " בטרם אצרך בבטן ידעתיך ובטרם תצא מרחם </w:t>
      </w:r>
      <w:proofErr w:type="spellStart"/>
      <w:r>
        <w:rPr>
          <w:rFonts w:hint="cs"/>
          <w:rtl/>
        </w:rPr>
        <w:t>הקדשתיך</w:t>
      </w:r>
      <w:proofErr w:type="spellEnd"/>
      <w:r>
        <w:rPr>
          <w:rFonts w:hint="cs"/>
          <w:rtl/>
        </w:rPr>
        <w:t>" (פסוק 5)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שליחות המוטלת על אדם עוד לפני לידתו היא תופעה מוכרת במזרח הקדום. 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</w:t>
      </w:r>
      <w:proofErr w:type="spellStart"/>
      <w:r>
        <w:rPr>
          <w:rFonts w:hint="cs"/>
          <w:rtl/>
        </w:rPr>
        <w:t>אסרחדון</w:t>
      </w:r>
      <w:proofErr w:type="spellEnd"/>
      <w:r>
        <w:rPr>
          <w:rFonts w:hint="cs"/>
          <w:rtl/>
        </w:rPr>
        <w:t xml:space="preserve"> מלך אשור אומר:"האלים הגדולים... קראוני למלוך על כל הארצות עוד בהיותי בבטן אמי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יולדתי".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מדוע מסופר שירמיהו נבחר עוד כשהיה ברחם, ומהי המטרה של ציון פרט זה בדברי </w:t>
      </w:r>
      <w:proofErr w:type="spellStart"/>
      <w:r>
        <w:rPr>
          <w:rFonts w:hint="cs"/>
          <w:rtl/>
        </w:rPr>
        <w:t>אסרחדון</w:t>
      </w:r>
      <w:proofErr w:type="spellEnd"/>
      <w:r>
        <w:rPr>
          <w:rFonts w:hint="cs"/>
          <w:rtl/>
        </w:rPr>
        <w:t xml:space="preserve">? </w:t>
      </w:r>
    </w:p>
    <w:p w:rsidR="002031F0" w:rsidRDefault="002031F0" w:rsidP="002031F0">
      <w:pPr>
        <w:spacing w:line="360" w:lineRule="auto"/>
        <w:rPr>
          <w:rtl/>
        </w:rPr>
      </w:pPr>
      <w:r w:rsidRPr="002031F0">
        <w:rPr>
          <w:rFonts w:hint="cs"/>
          <w:b/>
          <w:bCs/>
          <w:rtl/>
        </w:rPr>
        <w:t>ב.</w:t>
      </w:r>
      <w:r>
        <w:rPr>
          <w:rFonts w:hint="cs"/>
          <w:rtl/>
        </w:rPr>
        <w:t xml:space="preserve"> בהקדשת ירמיהו לנביא יש מוטיבים המאפיינים הקדשות של נביאים.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ציין </w:t>
      </w:r>
      <w:r>
        <w:rPr>
          <w:rFonts w:hint="cs"/>
          <w:u w:val="single"/>
          <w:rtl/>
        </w:rPr>
        <w:t>שלושה</w:t>
      </w:r>
      <w:r>
        <w:rPr>
          <w:rFonts w:hint="cs"/>
          <w:rtl/>
        </w:rPr>
        <w:t xml:space="preserve"> מוטיבים כאלה מהקטע שלפניך, והסבר אותם. 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 בסס דבריך על הכתוב.</w:t>
      </w:r>
    </w:p>
    <w:p w:rsidR="002031F0" w:rsidRDefault="002031F0" w:rsidP="002031F0">
      <w:pPr>
        <w:spacing w:line="360" w:lineRule="auto"/>
        <w:rPr>
          <w:rtl/>
        </w:rPr>
      </w:pPr>
      <w:r w:rsidRPr="002031F0">
        <w:rPr>
          <w:rFonts w:hint="cs"/>
          <w:b/>
          <w:bCs/>
          <w:rtl/>
        </w:rPr>
        <w:t>ג.</w:t>
      </w:r>
      <w:r>
        <w:rPr>
          <w:rFonts w:hint="cs"/>
          <w:rtl/>
        </w:rPr>
        <w:t xml:space="preserve"> קרא פסוקים 13 -19 בקטע שלפניך.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בפסוקים אלה נזכרת המילה "חומות" פעמיים (בנטיות שונות): בפסוק אחד היא במשמעות המילונית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(רגילה) ובפסוק אחר היא</w:t>
      </w:r>
      <w:r w:rsidRPr="002031F0">
        <w:rPr>
          <w:rFonts w:hint="cs"/>
          <w:color w:val="262626" w:themeColor="text1" w:themeTint="D9"/>
          <w:rtl/>
        </w:rPr>
        <w:t xml:space="preserve"> </w:t>
      </w:r>
      <w:hyperlink r:id="rId8" w:history="1">
        <w:r w:rsidRPr="002031F0">
          <w:rPr>
            <w:rStyle w:val="Hyperlink"/>
            <w:rFonts w:hint="cs"/>
            <w:color w:val="262626" w:themeColor="text1" w:themeTint="D9"/>
            <w:rtl/>
          </w:rPr>
          <w:t>דימוי</w:t>
        </w:r>
      </w:hyperlink>
      <w:r w:rsidRPr="002031F0">
        <w:rPr>
          <w:rFonts w:hint="cs"/>
          <w:color w:val="262626" w:themeColor="text1" w:themeTint="D9"/>
          <w:rtl/>
        </w:rPr>
        <w:t xml:space="preserve">. </w:t>
      </w:r>
    </w:p>
    <w:p w:rsidR="002031F0" w:rsidRDefault="002031F0" w:rsidP="002031F0">
      <w:pPr>
        <w:spacing w:line="360" w:lineRule="auto"/>
        <w:rPr>
          <w:rtl/>
        </w:rPr>
      </w:pPr>
      <w:r>
        <w:rPr>
          <w:rFonts w:hint="cs"/>
          <w:rtl/>
        </w:rPr>
        <w:t xml:space="preserve">   בכל אחד מהפסוקים , הסבר מהן החומות ומהו תפקידן.</w:t>
      </w:r>
    </w:p>
    <w:p w:rsidR="009C4B95" w:rsidRDefault="009C4B95" w:rsidP="003426F6">
      <w:pPr>
        <w:spacing w:line="360" w:lineRule="auto"/>
        <w:rPr>
          <w:rFonts w:hint="cs"/>
          <w:rtl/>
        </w:rPr>
      </w:pPr>
    </w:p>
    <w:p w:rsidR="002031F0" w:rsidRPr="00673C93" w:rsidRDefault="009C4B95" w:rsidP="003426F6">
      <w:pPr>
        <w:spacing w:line="360" w:lineRule="auto"/>
        <w:rPr>
          <w:rtl/>
        </w:rPr>
      </w:pPr>
      <w:r w:rsidRPr="009C4B95">
        <w:rPr>
          <w:rFonts w:hint="cs"/>
          <w:b/>
          <w:bCs/>
          <w:rtl/>
        </w:rPr>
        <w:t>2</w:t>
      </w:r>
      <w:r>
        <w:rPr>
          <w:rFonts w:hint="cs"/>
          <w:rtl/>
        </w:rPr>
        <w:t xml:space="preserve">. </w:t>
      </w:r>
      <w:r w:rsidR="003426F6">
        <w:rPr>
          <w:rFonts w:hint="cs"/>
          <w:rtl/>
        </w:rPr>
        <w:t>קרא</w:t>
      </w:r>
      <w:r w:rsidR="003426F6" w:rsidRPr="003426F6">
        <w:rPr>
          <w:rFonts w:hint="cs"/>
          <w:b/>
          <w:bCs/>
          <w:rtl/>
        </w:rPr>
        <w:t xml:space="preserve"> ירמיהו פרק י"ב פס' 6-1 </w:t>
      </w:r>
      <w:r w:rsidR="003426F6">
        <w:rPr>
          <w:rFonts w:hint="cs"/>
          <w:rtl/>
        </w:rPr>
        <w:t xml:space="preserve">וענה על </w:t>
      </w:r>
      <w:r w:rsidR="003426F6" w:rsidRPr="003426F6">
        <w:rPr>
          <w:rFonts w:hint="cs"/>
          <w:u w:val="single"/>
          <w:rtl/>
        </w:rPr>
        <w:t xml:space="preserve">שניים </w:t>
      </w:r>
      <w:r w:rsidR="003426F6">
        <w:rPr>
          <w:rFonts w:hint="cs"/>
          <w:rtl/>
        </w:rPr>
        <w:t>מהסעיפים א-ג.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b/>
          <w:bCs/>
          <w:rtl/>
        </w:rPr>
        <w:t>א.</w:t>
      </w:r>
      <w:r w:rsidRPr="00673C93">
        <w:rPr>
          <w:rtl/>
        </w:rPr>
        <w:t xml:space="preserve"> קרא פסוקים 3-1 שלפניך, וכן </w:t>
      </w:r>
      <w:r w:rsidRPr="00673C93">
        <w:rPr>
          <w:b/>
          <w:bCs/>
          <w:rtl/>
        </w:rPr>
        <w:t>ירמיהו כ' ,12</w:t>
      </w:r>
      <w:r w:rsidRPr="00673C93">
        <w:rPr>
          <w:rtl/>
        </w:rPr>
        <w:t xml:space="preserve"> . בכתובים אלה יש נוסחים שונים של הביטוי ''בוחן 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 כליות ולב ''.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 (1) הסבר כיצד ביטוי זה קשור להבחנה בין הצדיק לרשע. בסס תשובתך ע</w:t>
      </w:r>
      <w:r w:rsidR="003426F6">
        <w:rPr>
          <w:rtl/>
        </w:rPr>
        <w:t>ל שני הכתובים.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 (2) מה מבקש ירמיהו מה' בעקבות הבחנה זו ? בסס את תשובתך על </w:t>
      </w:r>
      <w:r w:rsidR="003426F6">
        <w:rPr>
          <w:rtl/>
        </w:rPr>
        <w:t>שני הכתובים.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b/>
          <w:bCs/>
          <w:rtl/>
        </w:rPr>
        <w:t>ב.</w:t>
      </w:r>
      <w:r w:rsidRPr="00673C93">
        <w:rPr>
          <w:rtl/>
        </w:rPr>
        <w:t xml:space="preserve"> קרא פסוק 4 שלפניך, וכן </w:t>
      </w:r>
      <w:r w:rsidRPr="00673C93">
        <w:rPr>
          <w:b/>
          <w:bCs/>
          <w:rtl/>
        </w:rPr>
        <w:t>דברים,י"א, 17-13</w:t>
      </w:r>
      <w:r w:rsidRPr="00673C93">
        <w:rPr>
          <w:rtl/>
        </w:rPr>
        <w:t xml:space="preserve">  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בשני כתובים אלה בא לידי ביטוי הקשר בין התנהגות האדם ובין היבול והאדמה . </w:t>
      </w:r>
    </w:p>
    <w:p w:rsidR="002031F0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הסבר קביעה זו על פי שני הכתו</w:t>
      </w:r>
      <w:r w:rsidR="003426F6">
        <w:rPr>
          <w:rtl/>
        </w:rPr>
        <w:t>בים</w:t>
      </w:r>
      <w:r w:rsidR="003426F6">
        <w:rPr>
          <w:rFonts w:hint="cs"/>
          <w:rtl/>
        </w:rPr>
        <w:t>.</w:t>
      </w:r>
    </w:p>
    <w:p w:rsidR="002031F0" w:rsidRPr="00673C93" w:rsidRDefault="002031F0" w:rsidP="002031F0">
      <w:pPr>
        <w:spacing w:line="360" w:lineRule="auto"/>
        <w:rPr>
          <w:rtl/>
        </w:rPr>
      </w:pPr>
      <w:r w:rsidRPr="00673C93">
        <w:rPr>
          <w:b/>
          <w:bCs/>
          <w:rtl/>
        </w:rPr>
        <w:t>ג.</w:t>
      </w:r>
      <w:r w:rsidRPr="00673C93">
        <w:rPr>
          <w:rtl/>
        </w:rPr>
        <w:t xml:space="preserve"> בפסוק 5 יש שני משלים . </w:t>
      </w:r>
    </w:p>
    <w:p w:rsidR="002031F0" w:rsidRDefault="002031F0" w:rsidP="002031F0">
      <w:pPr>
        <w:spacing w:line="360" w:lineRule="auto"/>
        <w:rPr>
          <w:rtl/>
        </w:rPr>
      </w:pPr>
      <w:r w:rsidRPr="00673C93">
        <w:rPr>
          <w:rtl/>
        </w:rPr>
        <w:t xml:space="preserve">    צטט כל אחד מהמשלים והסבר את המשל ואת הנמ</w:t>
      </w:r>
      <w:r w:rsidR="003426F6">
        <w:rPr>
          <w:rtl/>
        </w:rPr>
        <w:t xml:space="preserve">של בכל אחד מהם </w:t>
      </w:r>
      <w:r w:rsidR="003426F6">
        <w:rPr>
          <w:rFonts w:hint="cs"/>
          <w:rtl/>
        </w:rPr>
        <w:t>.</w:t>
      </w:r>
    </w:p>
    <w:p w:rsidR="003426F6" w:rsidRDefault="003426F6" w:rsidP="002031F0">
      <w:pPr>
        <w:spacing w:line="360" w:lineRule="auto"/>
        <w:rPr>
          <w:rtl/>
        </w:rPr>
      </w:pPr>
    </w:p>
    <w:p w:rsidR="003426F6" w:rsidRPr="003426F6" w:rsidRDefault="009C4B95" w:rsidP="003426F6">
      <w:pPr>
        <w:spacing w:line="360" w:lineRule="auto"/>
        <w:rPr>
          <w:rtl/>
        </w:rPr>
      </w:pPr>
      <w:r>
        <w:rPr>
          <w:rFonts w:hint="cs"/>
          <w:b/>
          <w:bCs/>
          <w:rtl/>
        </w:rPr>
        <w:t>3</w:t>
      </w:r>
      <w:r w:rsidR="003426F6" w:rsidRPr="003426F6">
        <w:rPr>
          <w:rFonts w:hint="cs"/>
          <w:b/>
          <w:bCs/>
          <w:rtl/>
        </w:rPr>
        <w:t xml:space="preserve">. </w:t>
      </w:r>
      <w:r w:rsidR="003426F6" w:rsidRPr="003426F6">
        <w:rPr>
          <w:rFonts w:hint="cs"/>
          <w:rtl/>
        </w:rPr>
        <w:t xml:space="preserve">קרא </w:t>
      </w:r>
      <w:r w:rsidR="003426F6" w:rsidRPr="003426F6">
        <w:rPr>
          <w:rFonts w:hint="cs"/>
          <w:b/>
          <w:bCs/>
          <w:rtl/>
        </w:rPr>
        <w:t>ירמיה פרק  ל"א פס' 19-14</w:t>
      </w:r>
      <w:r w:rsidR="003426F6" w:rsidRPr="003426F6">
        <w:rPr>
          <w:rFonts w:hint="cs"/>
          <w:rtl/>
        </w:rPr>
        <w:t xml:space="preserve"> וענה על </w:t>
      </w:r>
      <w:r w:rsidR="003426F6" w:rsidRPr="003426F6">
        <w:rPr>
          <w:rFonts w:hint="cs"/>
          <w:u w:val="single"/>
          <w:rtl/>
        </w:rPr>
        <w:t xml:space="preserve">שניים </w:t>
      </w:r>
      <w:r w:rsidR="003426F6" w:rsidRPr="003426F6">
        <w:rPr>
          <w:rFonts w:hint="cs"/>
          <w:rtl/>
        </w:rPr>
        <w:t>מהסעיפים א-ג.</w:t>
      </w:r>
    </w:p>
    <w:p w:rsidR="003426F6" w:rsidRPr="002D58D0" w:rsidRDefault="003426F6" w:rsidP="003426F6">
      <w:pPr>
        <w:spacing w:line="360" w:lineRule="auto"/>
        <w:rPr>
          <w:color w:val="000000"/>
        </w:rPr>
      </w:pPr>
      <w:r w:rsidRPr="003426F6">
        <w:rPr>
          <w:b/>
          <w:bCs/>
          <w:color w:val="000000"/>
          <w:rtl/>
        </w:rPr>
        <w:t>א.</w:t>
      </w:r>
      <w:r w:rsidRPr="003426F6">
        <w:rPr>
          <w:color w:val="000000"/>
          <w:rtl/>
        </w:rPr>
        <w:t xml:space="preserve">(1) </w:t>
      </w:r>
      <w:r w:rsidRPr="002D58D0">
        <w:rPr>
          <w:color w:val="000000"/>
          <w:rtl/>
        </w:rPr>
        <w:t>על איזה חלק מהעם</w:t>
      </w:r>
      <w:r>
        <w:rPr>
          <w:color w:val="000000"/>
          <w:rtl/>
        </w:rPr>
        <w:t xml:space="preserve"> מדבר ירמיהו בפסוקים אלה? הב</w:t>
      </w:r>
      <w:r>
        <w:rPr>
          <w:rFonts w:hint="cs"/>
          <w:color w:val="000000"/>
          <w:rtl/>
        </w:rPr>
        <w:t xml:space="preserve">א </w:t>
      </w:r>
      <w:r w:rsidRPr="002D58D0">
        <w:rPr>
          <w:color w:val="000000"/>
          <w:rtl/>
        </w:rPr>
        <w:t>ביסוס אחד מהכתוב.</w:t>
      </w:r>
    </w:p>
    <w:p w:rsidR="003426F6" w:rsidRPr="003426F6" w:rsidRDefault="003426F6" w:rsidP="003426F6">
      <w:pPr>
        <w:spacing w:line="360" w:lineRule="auto"/>
        <w:rPr>
          <w:color w:val="000000"/>
          <w:rtl/>
        </w:rPr>
      </w:pPr>
      <w:r w:rsidRPr="002D58D0">
        <w:rPr>
          <w:color w:val="000000"/>
          <w:rtl/>
        </w:rPr>
        <w:t xml:space="preserve"> </w:t>
      </w:r>
      <w:r w:rsidRPr="003426F6">
        <w:rPr>
          <w:b/>
          <w:bCs/>
          <w:color w:val="000000"/>
          <w:rtl/>
        </w:rPr>
        <w:t xml:space="preserve">  (2)</w:t>
      </w:r>
      <w:r w:rsidRPr="002D58D0">
        <w:rPr>
          <w:color w:val="000000"/>
          <w:rtl/>
        </w:rPr>
        <w:t xml:space="preserve"> איזה קושי עולה מכך לאור מקום נבואתו של ירמיה לפי ירמיה א' 3-1?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 w:rsidRPr="003426F6">
        <w:rPr>
          <w:b/>
          <w:bCs/>
          <w:color w:val="000000"/>
          <w:rtl/>
        </w:rPr>
        <w:t>ב.</w:t>
      </w:r>
      <w:r w:rsidRPr="002D58D0">
        <w:rPr>
          <w:color w:val="000000"/>
          <w:rtl/>
        </w:rPr>
        <w:t xml:space="preserve"> בקטע מפורטים כמה גורמים לשיבת הבנים לארץ.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 w:rsidRPr="003426F6">
        <w:rPr>
          <w:b/>
          <w:bCs/>
          <w:color w:val="000000"/>
          <w:rtl/>
        </w:rPr>
        <w:t>(1)</w:t>
      </w:r>
      <w:r w:rsidRPr="002D58D0">
        <w:rPr>
          <w:color w:val="000000"/>
          <w:rtl/>
        </w:rPr>
        <w:t xml:space="preserve"> מה בפעולת האם גרם לשיבת הבנים, ומה בדברי ה' מסביר את שיבתם?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 w:rsidRPr="003426F6">
        <w:rPr>
          <w:b/>
          <w:bCs/>
          <w:color w:val="000000"/>
          <w:rtl/>
        </w:rPr>
        <w:t xml:space="preserve">(2) </w:t>
      </w:r>
      <w:r w:rsidRPr="002D58D0">
        <w:rPr>
          <w:color w:val="000000"/>
          <w:rtl/>
        </w:rPr>
        <w:t>קרא ירמיה ל"א 29-26:</w:t>
      </w:r>
    </w:p>
    <w:p w:rsidR="003426F6" w:rsidRPr="002D58D0" w:rsidRDefault="003426F6" w:rsidP="003426F6">
      <w:pPr>
        <w:spacing w:line="360" w:lineRule="auto"/>
        <w:rPr>
          <w:rFonts w:cs="David"/>
          <w:color w:val="000000"/>
          <w:rtl/>
        </w:rPr>
      </w:pPr>
      <w:proofErr w:type="spellStart"/>
      <w:r w:rsidRPr="002D58D0">
        <w:rPr>
          <w:rFonts w:cs="David"/>
          <w:color w:val="000000"/>
          <w:rtl/>
        </w:rPr>
        <w:t>כו</w:t>
      </w:r>
      <w:proofErr w:type="spellEnd"/>
      <w:r w:rsidRPr="002D58D0">
        <w:rPr>
          <w:rFonts w:cs="David"/>
          <w:color w:val="000000"/>
          <w:rtl/>
        </w:rPr>
        <w:t xml:space="preserve"> הִנּ</w:t>
      </w:r>
      <w:proofErr w:type="spellStart"/>
      <w:r w:rsidRPr="002D58D0">
        <w:rPr>
          <w:rFonts w:cs="David"/>
          <w:color w:val="000000"/>
          <w:rtl/>
        </w:rPr>
        <w:t>ֵה</w:t>
      </w:r>
      <w:proofErr w:type="spellEnd"/>
      <w:r w:rsidRPr="002D58D0">
        <w:rPr>
          <w:rFonts w:cs="David"/>
          <w:color w:val="000000"/>
          <w:rtl/>
        </w:rPr>
        <w:t xml:space="preserve"> יָמִים בָּאִים, נְאֻם-יְהוָה; וְזָרַעְתִּי, אֶת-בֵּית יִשְׂרָאֵל וְאֶת-בּ</w:t>
      </w:r>
      <w:proofErr w:type="spellStart"/>
      <w:r w:rsidRPr="002D58D0">
        <w:rPr>
          <w:rFonts w:cs="David"/>
          <w:color w:val="000000"/>
          <w:rtl/>
        </w:rPr>
        <w:t>ֵית</w:t>
      </w:r>
      <w:proofErr w:type="spellEnd"/>
      <w:r w:rsidRPr="002D58D0">
        <w:rPr>
          <w:rFonts w:cs="David"/>
          <w:color w:val="000000"/>
          <w:rtl/>
        </w:rPr>
        <w:t xml:space="preserve"> יְהוּדָה, זֶרַע אָדָם, וְזֶרַע בְּהֵמָה.  </w:t>
      </w:r>
      <w:bookmarkStart w:id="0" w:name="27"/>
      <w:bookmarkEnd w:id="0"/>
      <w:proofErr w:type="spellStart"/>
      <w:r w:rsidRPr="002D58D0">
        <w:rPr>
          <w:rFonts w:cs="David"/>
          <w:color w:val="000000"/>
          <w:rtl/>
        </w:rPr>
        <w:t>כז</w:t>
      </w:r>
      <w:proofErr w:type="spellEnd"/>
      <w:r w:rsidRPr="002D58D0">
        <w:rPr>
          <w:rFonts w:cs="David"/>
          <w:color w:val="000000"/>
          <w:rtl/>
        </w:rPr>
        <w:t xml:space="preserve"> וְהָי</w:t>
      </w:r>
      <w:proofErr w:type="spellStart"/>
      <w:r w:rsidRPr="002D58D0">
        <w:rPr>
          <w:rFonts w:cs="David"/>
          <w:color w:val="000000"/>
          <w:rtl/>
        </w:rPr>
        <w:t>ָה</w:t>
      </w:r>
      <w:proofErr w:type="spellEnd"/>
      <w:r w:rsidRPr="002D58D0">
        <w:rPr>
          <w:rFonts w:cs="David"/>
          <w:color w:val="000000"/>
          <w:rtl/>
        </w:rPr>
        <w:t xml:space="preserve"> כַּאֲשֶׁר שָׁקַדְתִּי עֲלֵיהֶ</w:t>
      </w:r>
      <w:proofErr w:type="spellStart"/>
      <w:r w:rsidRPr="002D58D0">
        <w:rPr>
          <w:rFonts w:cs="David"/>
          <w:color w:val="000000"/>
          <w:rtl/>
        </w:rPr>
        <w:t>ם,</w:t>
      </w:r>
      <w:proofErr w:type="spellEnd"/>
      <w:r w:rsidRPr="002D58D0">
        <w:rPr>
          <w:rFonts w:cs="David"/>
          <w:color w:val="000000"/>
          <w:rtl/>
        </w:rPr>
        <w:t xml:space="preserve"> </w:t>
      </w:r>
      <w:proofErr w:type="spellStart"/>
      <w:r w:rsidRPr="002D58D0">
        <w:rPr>
          <w:rFonts w:cs="David"/>
          <w:color w:val="000000"/>
          <w:rtl/>
        </w:rPr>
        <w:t>לִנְתוֹ</w:t>
      </w:r>
      <w:proofErr w:type="spellEnd"/>
      <w:r w:rsidRPr="002D58D0">
        <w:rPr>
          <w:rFonts w:cs="David"/>
          <w:color w:val="000000"/>
          <w:rtl/>
        </w:rPr>
        <w:t xml:space="preserve">שׁ </w:t>
      </w:r>
      <w:proofErr w:type="spellStart"/>
      <w:r w:rsidRPr="002D58D0">
        <w:rPr>
          <w:rFonts w:cs="David"/>
          <w:color w:val="000000"/>
          <w:rtl/>
        </w:rPr>
        <w:t>וְלִנְתוֹ</w:t>
      </w:r>
      <w:proofErr w:type="spellEnd"/>
      <w:r w:rsidRPr="002D58D0">
        <w:rPr>
          <w:rFonts w:cs="David"/>
          <w:color w:val="000000"/>
          <w:rtl/>
        </w:rPr>
        <w:t>ץ וְלַהֲרֹס--</w:t>
      </w:r>
      <w:proofErr w:type="spellStart"/>
      <w:r w:rsidRPr="002D58D0">
        <w:rPr>
          <w:rFonts w:cs="David"/>
          <w:color w:val="000000"/>
          <w:rtl/>
        </w:rPr>
        <w:t>וּלְהַא</w:t>
      </w:r>
      <w:proofErr w:type="spellEnd"/>
      <w:r w:rsidRPr="002D58D0">
        <w:rPr>
          <w:rFonts w:cs="David"/>
          <w:color w:val="000000"/>
          <w:rtl/>
        </w:rPr>
        <w:t xml:space="preserve">ֲבִיד וּלְהָרֵעַ:  כֵּן </w:t>
      </w:r>
      <w:proofErr w:type="spellStart"/>
      <w:r w:rsidRPr="002D58D0">
        <w:rPr>
          <w:rFonts w:cs="David"/>
          <w:color w:val="000000"/>
          <w:rtl/>
        </w:rPr>
        <w:t>אֶשׁ</w:t>
      </w:r>
      <w:proofErr w:type="spellEnd"/>
      <w:r w:rsidRPr="002D58D0">
        <w:rPr>
          <w:rFonts w:cs="David"/>
          <w:color w:val="000000"/>
          <w:rtl/>
        </w:rPr>
        <w:t>ְקֹד עֲלֵיהֶם לִבְנו</w:t>
      </w:r>
      <w:proofErr w:type="spellStart"/>
      <w:r w:rsidRPr="002D58D0">
        <w:rPr>
          <w:rFonts w:cs="David"/>
          <w:color w:val="000000"/>
          <w:rtl/>
        </w:rPr>
        <w:t>ֹת</w:t>
      </w:r>
      <w:proofErr w:type="spellEnd"/>
      <w:r w:rsidRPr="002D58D0">
        <w:rPr>
          <w:rFonts w:cs="David"/>
          <w:color w:val="000000"/>
          <w:rtl/>
        </w:rPr>
        <w:t xml:space="preserve"> </w:t>
      </w:r>
      <w:r w:rsidRPr="002D58D0">
        <w:rPr>
          <w:rFonts w:cs="David"/>
          <w:color w:val="000000"/>
          <w:rtl/>
        </w:rPr>
        <w:lastRenderedPageBreak/>
        <w:t xml:space="preserve">וְלִנְטֹעַ, נְאֻם-יְהוָה.  </w:t>
      </w:r>
      <w:bookmarkStart w:id="1" w:name="28"/>
      <w:bookmarkEnd w:id="1"/>
      <w:proofErr w:type="spellStart"/>
      <w:r w:rsidRPr="002D58D0">
        <w:rPr>
          <w:rFonts w:cs="David"/>
          <w:color w:val="000000"/>
          <w:rtl/>
        </w:rPr>
        <w:t>כח</w:t>
      </w:r>
      <w:proofErr w:type="spellEnd"/>
      <w:r w:rsidRPr="002D58D0">
        <w:rPr>
          <w:rFonts w:cs="David"/>
          <w:color w:val="000000"/>
          <w:rtl/>
        </w:rPr>
        <w:t xml:space="preserve"> בַּיָּמִים הָהֵם--לֹא-יֹאמְרוּ עוֹד, אָבוֹת אָכְלוּ בֹסֶר; וְשִׁנֵּי בָנִים, תִּקְהֶינָה.  </w:t>
      </w:r>
      <w:bookmarkStart w:id="2" w:name="29"/>
      <w:bookmarkEnd w:id="2"/>
      <w:proofErr w:type="spellStart"/>
      <w:r w:rsidRPr="002D58D0">
        <w:rPr>
          <w:rFonts w:cs="David"/>
          <w:color w:val="000000"/>
          <w:rtl/>
        </w:rPr>
        <w:t>כט</w:t>
      </w:r>
      <w:proofErr w:type="spellEnd"/>
      <w:r w:rsidRPr="002D58D0">
        <w:rPr>
          <w:rFonts w:cs="David"/>
          <w:color w:val="000000"/>
          <w:rtl/>
        </w:rPr>
        <w:t xml:space="preserve"> כִּי אִם-אִי</w:t>
      </w:r>
      <w:proofErr w:type="spellStart"/>
      <w:r w:rsidRPr="002D58D0">
        <w:rPr>
          <w:rFonts w:cs="David"/>
          <w:color w:val="000000"/>
          <w:rtl/>
        </w:rPr>
        <w:t>שׁ</w:t>
      </w:r>
      <w:proofErr w:type="spellEnd"/>
      <w:r w:rsidRPr="002D58D0">
        <w:rPr>
          <w:rFonts w:cs="David"/>
          <w:color w:val="000000"/>
          <w:rtl/>
        </w:rPr>
        <w:t xml:space="preserve"> </w:t>
      </w:r>
      <w:proofErr w:type="spellStart"/>
      <w:r w:rsidRPr="002D58D0">
        <w:rPr>
          <w:rFonts w:cs="David"/>
          <w:color w:val="000000"/>
          <w:rtl/>
        </w:rPr>
        <w:t>בַּעֲ</w:t>
      </w:r>
      <w:proofErr w:type="spellEnd"/>
      <w:r w:rsidRPr="002D58D0">
        <w:rPr>
          <w:rFonts w:cs="David"/>
          <w:color w:val="000000"/>
          <w:rtl/>
        </w:rPr>
        <w:t>ו</w:t>
      </w:r>
      <w:r w:rsidRPr="002D58D0">
        <w:rPr>
          <w:color w:val="000000"/>
          <w:rtl/>
        </w:rPr>
        <w:t>‍</w:t>
      </w:r>
      <w:r w:rsidRPr="002D58D0">
        <w:rPr>
          <w:rFonts w:cs="David"/>
          <w:color w:val="000000"/>
          <w:rtl/>
        </w:rPr>
        <w:t xml:space="preserve">ֹנוֹ, יָמוּת:  כָּל-הָאָדָם הָאֹכֵל </w:t>
      </w:r>
      <w:proofErr w:type="spellStart"/>
      <w:r w:rsidRPr="002D58D0">
        <w:rPr>
          <w:rFonts w:cs="David"/>
          <w:color w:val="000000"/>
          <w:rtl/>
        </w:rPr>
        <w:t>הַבּ</w:t>
      </w:r>
      <w:proofErr w:type="spellEnd"/>
      <w:r w:rsidRPr="002D58D0">
        <w:rPr>
          <w:rFonts w:cs="David"/>
          <w:color w:val="000000"/>
          <w:rtl/>
        </w:rPr>
        <w:t>ֹסֶר, תִּקְהֶינָה שִׁנָּיו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 w:rsidRPr="002D58D0">
        <w:rPr>
          <w:color w:val="000000"/>
          <w:rtl/>
        </w:rPr>
        <w:t>ציין שתי הבטחות (מפסוקים שונים) בנוגע למה</w:t>
      </w:r>
      <w:r w:rsidR="0021070F">
        <w:rPr>
          <w:color w:val="000000"/>
          <w:rtl/>
        </w:rPr>
        <w:t xml:space="preserve"> שיתרחש אחרי השיבה לארץ. הסב</w:t>
      </w:r>
      <w:r w:rsidR="0021070F">
        <w:rPr>
          <w:rFonts w:hint="cs"/>
          <w:color w:val="000000"/>
          <w:rtl/>
        </w:rPr>
        <w:t>ר תשובתך.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 w:rsidRPr="0021070F">
        <w:rPr>
          <w:b/>
          <w:bCs/>
          <w:color w:val="000000"/>
          <w:rtl/>
        </w:rPr>
        <w:t>ג.</w:t>
      </w:r>
      <w:r w:rsidRPr="002D58D0">
        <w:rPr>
          <w:color w:val="000000"/>
          <w:rtl/>
        </w:rPr>
        <w:t xml:space="preserve"> קרא פסוק 18 בירמיה ל"א.</w:t>
      </w:r>
    </w:p>
    <w:p w:rsidR="003426F6" w:rsidRDefault="003426F6" w:rsidP="003426F6">
      <w:pPr>
        <w:spacing w:line="360" w:lineRule="auto"/>
        <w:rPr>
          <w:color w:val="000000"/>
          <w:rtl/>
        </w:rPr>
      </w:pPr>
      <w:r w:rsidRPr="002D58D0">
        <w:rPr>
          <w:color w:val="000000"/>
          <w:rtl/>
        </w:rPr>
        <w:t>הרמב"ם דן בעניין החזרה בתשובה וכותב: "ומה היא התשובה? הוא שיעזוב החוטא חטאו, ויסירו ממחשבתו ויגמור בליבו שלא יעשהו עוד....וכן יתנחם על שעבר, שנאמר 'כי אחרי שובי נחמתי' (ירמיה ל"א 18)"</w:t>
      </w:r>
      <w:r>
        <w:rPr>
          <w:rFonts w:hint="cs"/>
          <w:color w:val="000000"/>
          <w:rtl/>
        </w:rPr>
        <w:t>.</w:t>
      </w:r>
    </w:p>
    <w:p w:rsidR="003426F6" w:rsidRDefault="0021070F" w:rsidP="003426F6">
      <w:pPr>
        <w:spacing w:line="360" w:lineRule="auto"/>
        <w:rPr>
          <w:color w:val="000000"/>
          <w:rtl/>
        </w:rPr>
      </w:pPr>
      <w:r>
        <w:rPr>
          <w:rFonts w:hint="cs"/>
          <w:color w:val="000000"/>
          <w:rtl/>
        </w:rPr>
        <w:t xml:space="preserve">הבא </w:t>
      </w:r>
      <w:r w:rsidR="003426F6">
        <w:rPr>
          <w:rFonts w:hint="cs"/>
          <w:color w:val="000000"/>
          <w:rtl/>
        </w:rPr>
        <w:t>מדברי הרמב"ם שלושה מרכי</w:t>
      </w:r>
      <w:r>
        <w:rPr>
          <w:rFonts w:hint="cs"/>
          <w:color w:val="000000"/>
          <w:rtl/>
        </w:rPr>
        <w:t>בים בתהליך החזרה בתשובה, והסבר</w:t>
      </w:r>
      <w:r w:rsidR="003426F6">
        <w:rPr>
          <w:rFonts w:hint="cs"/>
          <w:color w:val="000000"/>
          <w:rtl/>
        </w:rPr>
        <w:t xml:space="preserve"> אותם.</w:t>
      </w:r>
    </w:p>
    <w:p w:rsidR="003426F6" w:rsidRPr="002D58D0" w:rsidRDefault="003426F6" w:rsidP="003426F6">
      <w:pPr>
        <w:spacing w:line="360" w:lineRule="auto"/>
        <w:rPr>
          <w:color w:val="000000"/>
          <w:rtl/>
        </w:rPr>
      </w:pPr>
      <w:r>
        <w:rPr>
          <w:rFonts w:hint="cs"/>
          <w:color w:val="000000"/>
          <w:rtl/>
        </w:rPr>
        <w:t>הרמב"ם מבסס את דבריו על ביטוי מפסוק 18. מהו ביטוי זה? הב</w:t>
      </w:r>
      <w:r w:rsidR="0021070F">
        <w:rPr>
          <w:rFonts w:hint="cs"/>
          <w:color w:val="000000"/>
          <w:rtl/>
        </w:rPr>
        <w:t xml:space="preserve">א </w:t>
      </w:r>
      <w:r w:rsidRPr="002D58D0">
        <w:rPr>
          <w:rFonts w:hint="cs"/>
          <w:color w:val="000000"/>
          <w:u w:val="single"/>
          <w:rtl/>
        </w:rPr>
        <w:t>שני</w:t>
      </w:r>
      <w:r>
        <w:rPr>
          <w:rFonts w:hint="cs"/>
          <w:color w:val="000000"/>
          <w:rtl/>
        </w:rPr>
        <w:t xml:space="preserve"> ביטויי חרטה </w:t>
      </w:r>
      <w:r w:rsidRPr="002D58D0">
        <w:rPr>
          <w:rFonts w:hint="cs"/>
          <w:color w:val="000000"/>
          <w:u w:val="single"/>
          <w:rtl/>
        </w:rPr>
        <w:t>נוספים</w:t>
      </w:r>
      <w:r w:rsidR="0021070F">
        <w:rPr>
          <w:rFonts w:hint="cs"/>
          <w:color w:val="000000"/>
          <w:rtl/>
        </w:rPr>
        <w:t xml:space="preserve"> מפסוק 18, והסבר</w:t>
      </w:r>
      <w:r>
        <w:rPr>
          <w:rFonts w:hint="cs"/>
          <w:color w:val="000000"/>
          <w:rtl/>
        </w:rPr>
        <w:t xml:space="preserve"> אותם.</w:t>
      </w:r>
    </w:p>
    <w:p w:rsidR="002031F0" w:rsidRDefault="002031F0" w:rsidP="003426F6">
      <w:pPr>
        <w:rPr>
          <w:rtl/>
        </w:rPr>
      </w:pPr>
    </w:p>
    <w:p w:rsidR="002031F0" w:rsidRDefault="002031F0" w:rsidP="002031F0">
      <w:pPr>
        <w:spacing w:line="360" w:lineRule="auto"/>
        <w:rPr>
          <w:rtl/>
        </w:rPr>
      </w:pPr>
    </w:p>
    <w:p w:rsidR="002031F0" w:rsidRDefault="002031F0" w:rsidP="002031F0">
      <w:pPr>
        <w:spacing w:line="360" w:lineRule="auto"/>
        <w:rPr>
          <w:rtl/>
        </w:rPr>
      </w:pPr>
    </w:p>
    <w:p w:rsidR="002031F0" w:rsidRDefault="002031F0" w:rsidP="003426F6">
      <w:pPr>
        <w:spacing w:line="360" w:lineRule="exact"/>
        <w:jc w:val="both"/>
        <w:rPr>
          <w:rtl/>
        </w:rPr>
      </w:pPr>
    </w:p>
    <w:sectPr w:rsidR="002031F0" w:rsidSect="00C85690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876" w:rsidRDefault="00494876" w:rsidP="002031F0">
      <w:r>
        <w:separator/>
      </w:r>
    </w:p>
  </w:endnote>
  <w:endnote w:type="continuationSeparator" w:id="0">
    <w:p w:rsidR="00494876" w:rsidRDefault="00494876" w:rsidP="00203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5902937"/>
      <w:docPartObj>
        <w:docPartGallery w:val="Page Numbers (Bottom of Page)"/>
        <w:docPartUnique/>
      </w:docPartObj>
    </w:sdtPr>
    <w:sdtContent>
      <w:p w:rsidR="002031F0" w:rsidRDefault="00A45556">
        <w:pPr>
          <w:pStyle w:val="a6"/>
          <w:jc w:val="right"/>
        </w:pPr>
        <w:fldSimple w:instr=" PAGE   \* MERGEFORMAT ">
          <w:r w:rsidR="009C4B95" w:rsidRPr="009C4B95">
            <w:rPr>
              <w:rFonts w:cs="Calibri"/>
              <w:noProof/>
              <w:rtl/>
              <w:lang w:val="he-IL"/>
            </w:rPr>
            <w:t>2</w:t>
          </w:r>
        </w:fldSimple>
      </w:p>
    </w:sdtContent>
  </w:sdt>
  <w:p w:rsidR="002031F0" w:rsidRDefault="002031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876" w:rsidRDefault="00494876" w:rsidP="002031F0">
      <w:r>
        <w:separator/>
      </w:r>
    </w:p>
  </w:footnote>
  <w:footnote w:type="continuationSeparator" w:id="0">
    <w:p w:rsidR="00494876" w:rsidRDefault="00494876" w:rsidP="002031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05ADE"/>
    <w:multiLevelType w:val="hybridMultilevel"/>
    <w:tmpl w:val="101C6BF2"/>
    <w:lvl w:ilvl="0" w:tplc="8F48552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2968E7"/>
    <w:multiLevelType w:val="hybridMultilevel"/>
    <w:tmpl w:val="CCAC9C34"/>
    <w:lvl w:ilvl="0" w:tplc="99D2AC48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1F0"/>
    <w:rsid w:val="002031F0"/>
    <w:rsid w:val="0021070F"/>
    <w:rsid w:val="003426F6"/>
    <w:rsid w:val="004273A2"/>
    <w:rsid w:val="00494876"/>
    <w:rsid w:val="004C4CBA"/>
    <w:rsid w:val="009C4B95"/>
    <w:rsid w:val="00A45556"/>
    <w:rsid w:val="00C8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2031F0"/>
    <w:pPr>
      <w:bidi w:val="0"/>
      <w:spacing w:before="100" w:beforeAutospacing="1" w:after="100" w:afterAutospacing="1"/>
      <w:jc w:val="both"/>
    </w:pPr>
    <w:rPr>
      <w:sz w:val="40"/>
      <w:szCs w:val="40"/>
    </w:rPr>
  </w:style>
  <w:style w:type="character" w:customStyle="1" w:styleId="psk1">
    <w:name w:val="psk1"/>
    <w:basedOn w:val="a0"/>
    <w:rsid w:val="002031F0"/>
    <w:rPr>
      <w:rFonts w:ascii="Arial" w:hAnsi="Arial" w:cs="Arial" w:hint="default"/>
      <w:color w:val="889EC2"/>
      <w:sz w:val="17"/>
      <w:szCs w:val="17"/>
    </w:rPr>
  </w:style>
  <w:style w:type="character" w:styleId="Hyperlink">
    <w:name w:val="Hyperlink"/>
    <w:basedOn w:val="a0"/>
    <w:rsid w:val="002031F0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2031F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031F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semiHidden/>
    <w:rsid w:val="002031F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031F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2031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iv.org.il/Apps/WW/Page.aspx?ws=d6e7e0dc-c363-4c1f-8bea-8e1c62b4d260&amp;page=dedf0abc-30f7-4a0f-b82a-7ec5d1ac0dc5&amp;fol=e15daa5d-5407-4bbe-9a6c-1c6b561959f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C85C9-B255-4F31-A6C1-944ADE56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2</cp:revision>
  <dcterms:created xsi:type="dcterms:W3CDTF">2012-10-20T19:30:00Z</dcterms:created>
  <dcterms:modified xsi:type="dcterms:W3CDTF">2012-10-20T19:30:00Z</dcterms:modified>
</cp:coreProperties>
</file>